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67" w:rsidRPr="00E40593" w:rsidRDefault="00993C67" w:rsidP="00E2068A">
      <w:pPr>
        <w:keepNext/>
        <w:spacing w:after="0" w:line="240" w:lineRule="auto"/>
        <w:outlineLvl w:val="6"/>
        <w:rPr>
          <w:sz w:val="32"/>
          <w:szCs w:val="32"/>
        </w:rPr>
      </w:pPr>
      <w:r w:rsidRPr="00E4059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2A8DA31" wp14:editId="02C7830A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4572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hrough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439" w:rsidRPr="00E40593" w:rsidRDefault="00716439" w:rsidP="00E2068A">
      <w:pPr>
        <w:keepNext/>
        <w:spacing w:after="0" w:line="240" w:lineRule="auto"/>
        <w:outlineLvl w:val="6"/>
        <w:rPr>
          <w:b/>
          <w:sz w:val="24"/>
          <w:szCs w:val="24"/>
        </w:rPr>
      </w:pPr>
    </w:p>
    <w:p w:rsidR="00E2068A" w:rsidRPr="00E40593" w:rsidRDefault="00E2068A" w:rsidP="00E2068A">
      <w:pPr>
        <w:keepNext/>
        <w:spacing w:after="0" w:line="240" w:lineRule="auto"/>
        <w:outlineLvl w:val="6"/>
        <w:rPr>
          <w:b/>
          <w:sz w:val="28"/>
          <w:szCs w:val="28"/>
        </w:rPr>
      </w:pPr>
      <w:r w:rsidRPr="00E40593">
        <w:rPr>
          <w:b/>
          <w:sz w:val="28"/>
          <w:szCs w:val="28"/>
        </w:rPr>
        <w:t>REPUBLIKA HRVATSKA</w:t>
      </w:r>
    </w:p>
    <w:p w:rsidR="00E2068A" w:rsidRPr="00E40593" w:rsidRDefault="00E2068A" w:rsidP="00E2068A">
      <w:pPr>
        <w:spacing w:after="0" w:line="240" w:lineRule="auto"/>
        <w:rPr>
          <w:b/>
          <w:sz w:val="28"/>
          <w:szCs w:val="28"/>
        </w:rPr>
      </w:pPr>
      <w:r w:rsidRPr="00E40593">
        <w:rPr>
          <w:b/>
          <w:sz w:val="28"/>
          <w:szCs w:val="28"/>
        </w:rPr>
        <w:t xml:space="preserve">MINISTARSTVO FINANCIJA </w:t>
      </w:r>
    </w:p>
    <w:p w:rsidR="00E2068A" w:rsidRPr="00E40593" w:rsidRDefault="00A13BF4" w:rsidP="00E2068A">
      <w:pPr>
        <w:spacing w:after="0" w:line="240" w:lineRule="auto"/>
        <w:rPr>
          <w:sz w:val="28"/>
          <w:szCs w:val="28"/>
        </w:rPr>
      </w:pPr>
      <w:r w:rsidRPr="00E40593">
        <w:rPr>
          <w:sz w:val="28"/>
          <w:szCs w:val="28"/>
        </w:rPr>
        <w:t>Državna riznica</w:t>
      </w:r>
    </w:p>
    <w:p w:rsidR="00E2068A" w:rsidRPr="00E40593" w:rsidRDefault="00A13BF4" w:rsidP="00E2068A">
      <w:pPr>
        <w:keepNext/>
        <w:spacing w:after="0" w:line="240" w:lineRule="auto"/>
        <w:outlineLvl w:val="6"/>
        <w:rPr>
          <w:sz w:val="28"/>
          <w:szCs w:val="28"/>
        </w:rPr>
      </w:pPr>
      <w:r w:rsidRPr="00E40593">
        <w:rPr>
          <w:sz w:val="28"/>
          <w:szCs w:val="28"/>
        </w:rPr>
        <w:t>Sektor za harmonizaciju razvoja sustava unutarnjih kontrola</w:t>
      </w:r>
    </w:p>
    <w:p w:rsidR="00E2068A" w:rsidRPr="00E40593" w:rsidRDefault="00E2068A" w:rsidP="00E2068A">
      <w:pPr>
        <w:tabs>
          <w:tab w:val="left" w:pos="1695"/>
          <w:tab w:val="left" w:pos="1800"/>
        </w:tabs>
      </w:pPr>
    </w:p>
    <w:p w:rsidR="00993C67" w:rsidRPr="00E40593" w:rsidRDefault="00993C67" w:rsidP="007849AD">
      <w:pPr>
        <w:tabs>
          <w:tab w:val="left" w:pos="142"/>
          <w:tab w:val="left" w:pos="1695"/>
          <w:tab w:val="left" w:pos="1800"/>
        </w:tabs>
        <w:spacing w:after="0"/>
        <w:contextualSpacing/>
        <w:jc w:val="center"/>
        <w:rPr>
          <w:b/>
          <w:sz w:val="32"/>
          <w:szCs w:val="32"/>
        </w:rPr>
      </w:pPr>
      <w:r w:rsidRPr="00E40593">
        <w:rPr>
          <w:b/>
          <w:sz w:val="32"/>
          <w:szCs w:val="32"/>
        </w:rPr>
        <w:t>1</w:t>
      </w:r>
      <w:r w:rsidR="00A13BF4" w:rsidRPr="00E40593">
        <w:rPr>
          <w:b/>
          <w:sz w:val="32"/>
          <w:szCs w:val="32"/>
        </w:rPr>
        <w:t>3</w:t>
      </w:r>
      <w:r w:rsidRPr="00E40593">
        <w:rPr>
          <w:b/>
          <w:sz w:val="32"/>
          <w:szCs w:val="32"/>
        </w:rPr>
        <w:t xml:space="preserve">. GODIŠNJI SEMINAR UNUTARNJIH REVIZORA </w:t>
      </w:r>
    </w:p>
    <w:p w:rsidR="00E2068A" w:rsidRPr="00E40593" w:rsidRDefault="00993C67" w:rsidP="007849AD">
      <w:pPr>
        <w:tabs>
          <w:tab w:val="left" w:pos="142"/>
          <w:tab w:val="left" w:pos="1695"/>
          <w:tab w:val="left" w:pos="1800"/>
        </w:tabs>
        <w:spacing w:after="0"/>
        <w:contextualSpacing/>
        <w:jc w:val="center"/>
        <w:rPr>
          <w:b/>
          <w:sz w:val="32"/>
          <w:szCs w:val="32"/>
        </w:rPr>
      </w:pPr>
      <w:r w:rsidRPr="00E40593">
        <w:rPr>
          <w:b/>
          <w:sz w:val="32"/>
          <w:szCs w:val="32"/>
        </w:rPr>
        <w:t>U JAVNOM SEKTORU</w:t>
      </w:r>
    </w:p>
    <w:p w:rsidR="00993C67" w:rsidRPr="00E40593" w:rsidRDefault="00993C67" w:rsidP="00993C67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93C67" w:rsidRPr="00E40593" w:rsidRDefault="00993C67" w:rsidP="00993C67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993C67" w:rsidRPr="00E40593" w:rsidRDefault="007849AD" w:rsidP="00993C67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E40593">
        <w:rPr>
          <w:b/>
          <w:sz w:val="32"/>
          <w:szCs w:val="32"/>
        </w:rPr>
        <w:t>1</w:t>
      </w:r>
      <w:r w:rsidR="00A13BF4" w:rsidRPr="00E40593">
        <w:rPr>
          <w:b/>
          <w:sz w:val="32"/>
          <w:szCs w:val="32"/>
        </w:rPr>
        <w:t>5</w:t>
      </w:r>
      <w:r w:rsidR="00993C67" w:rsidRPr="00E40593">
        <w:rPr>
          <w:b/>
          <w:sz w:val="32"/>
          <w:szCs w:val="32"/>
        </w:rPr>
        <w:t>. prosinca 201</w:t>
      </w:r>
      <w:r w:rsidR="00A13BF4" w:rsidRPr="00E40593">
        <w:rPr>
          <w:b/>
          <w:sz w:val="32"/>
          <w:szCs w:val="32"/>
        </w:rPr>
        <w:t>7</w:t>
      </w:r>
      <w:r w:rsidR="00993C67" w:rsidRPr="00E40593">
        <w:rPr>
          <w:b/>
          <w:sz w:val="32"/>
          <w:szCs w:val="32"/>
        </w:rPr>
        <w:t>.</w:t>
      </w:r>
    </w:p>
    <w:p w:rsidR="00716439" w:rsidRPr="00E40593" w:rsidRDefault="00716439" w:rsidP="00993C67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993C67" w:rsidRPr="00E40593" w:rsidRDefault="00993C67" w:rsidP="00993C67">
      <w:pPr>
        <w:spacing w:after="0" w:line="240" w:lineRule="auto"/>
        <w:contextualSpacing/>
        <w:jc w:val="center"/>
        <w:rPr>
          <w:sz w:val="28"/>
          <w:szCs w:val="28"/>
        </w:rPr>
      </w:pPr>
      <w:r w:rsidRPr="00E40593">
        <w:rPr>
          <w:sz w:val="28"/>
          <w:szCs w:val="28"/>
        </w:rPr>
        <w:t>Kongresna dvorana Ministarstva mora, prometa i infrastrukture</w:t>
      </w:r>
    </w:p>
    <w:p w:rsidR="00993C67" w:rsidRPr="00E40593" w:rsidRDefault="00993C67" w:rsidP="00993C67">
      <w:pPr>
        <w:spacing w:after="0" w:line="240" w:lineRule="auto"/>
        <w:contextualSpacing/>
        <w:jc w:val="center"/>
        <w:rPr>
          <w:b/>
        </w:rPr>
      </w:pPr>
      <w:r w:rsidRPr="00E40593">
        <w:rPr>
          <w:sz w:val="28"/>
          <w:szCs w:val="28"/>
        </w:rPr>
        <w:t>Prisavlje 14,  Zagreb</w:t>
      </w:r>
    </w:p>
    <w:p w:rsidR="00993C67" w:rsidRPr="00E40593" w:rsidRDefault="00993C67" w:rsidP="00993C67">
      <w:pPr>
        <w:spacing w:after="0" w:line="240" w:lineRule="auto"/>
        <w:jc w:val="center"/>
        <w:rPr>
          <w:b/>
          <w:sz w:val="32"/>
          <w:szCs w:val="32"/>
        </w:rPr>
      </w:pPr>
    </w:p>
    <w:p w:rsidR="00993C67" w:rsidRPr="00E40593" w:rsidRDefault="00993C67" w:rsidP="00993C67">
      <w:pPr>
        <w:tabs>
          <w:tab w:val="left" w:pos="1695"/>
          <w:tab w:val="left" w:pos="1800"/>
        </w:tabs>
        <w:jc w:val="center"/>
        <w:rPr>
          <w:b/>
          <w:sz w:val="32"/>
          <w:szCs w:val="32"/>
        </w:rPr>
      </w:pPr>
      <w:r w:rsidRPr="00E40593">
        <w:rPr>
          <w:b/>
          <w:sz w:val="32"/>
          <w:szCs w:val="32"/>
        </w:rPr>
        <w:t>„</w:t>
      </w:r>
      <w:r w:rsidR="00A13BF4" w:rsidRPr="00E40593">
        <w:rPr>
          <w:b/>
          <w:i/>
          <w:sz w:val="32"/>
          <w:szCs w:val="32"/>
        </w:rPr>
        <w:t>Upravljanje rizicima u javnom sektoru i uloga unutarnje revizije</w:t>
      </w:r>
      <w:r w:rsidRPr="00E40593">
        <w:rPr>
          <w:b/>
          <w:sz w:val="32"/>
          <w:szCs w:val="32"/>
        </w:rPr>
        <w:t>“</w:t>
      </w:r>
    </w:p>
    <w:p w:rsidR="00E2068A" w:rsidRPr="00E40593" w:rsidRDefault="00E2068A" w:rsidP="005A7F8E">
      <w:pPr>
        <w:tabs>
          <w:tab w:val="left" w:pos="1695"/>
          <w:tab w:val="left" w:pos="1800"/>
        </w:tabs>
        <w:jc w:val="center"/>
      </w:pPr>
    </w:p>
    <w:p w:rsidR="00993C67" w:rsidRPr="00E40593" w:rsidRDefault="004505C3" w:rsidP="00993C67">
      <w:pPr>
        <w:tabs>
          <w:tab w:val="left" w:pos="1695"/>
          <w:tab w:val="left" w:pos="1800"/>
        </w:tabs>
        <w:jc w:val="center"/>
      </w:pPr>
      <w:r w:rsidRPr="00E40593">
        <w:rPr>
          <w:noProof/>
          <w:lang w:eastAsia="hr-HR"/>
        </w:rPr>
        <w:drawing>
          <wp:inline distT="0" distB="0" distL="0" distR="0" wp14:anchorId="3AFAC610" wp14:editId="418D2CD4">
            <wp:extent cx="5067300" cy="3819525"/>
            <wp:effectExtent l="0" t="0" r="0" b="9525"/>
            <wp:docPr id="7" name="Slika 7" descr="C:\Users\evitezic\Desktop\Risk-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tezic\Desktop\Risk-Manageme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67" w:rsidRPr="00E40593" w:rsidRDefault="00993C67" w:rsidP="00993C67">
      <w:pPr>
        <w:tabs>
          <w:tab w:val="left" w:pos="1695"/>
          <w:tab w:val="left" w:pos="1800"/>
        </w:tabs>
        <w:jc w:val="center"/>
      </w:pPr>
    </w:p>
    <w:p w:rsidR="00993C67" w:rsidRPr="00E40593" w:rsidRDefault="00993C67" w:rsidP="00993C67">
      <w:pPr>
        <w:tabs>
          <w:tab w:val="left" w:pos="1695"/>
          <w:tab w:val="left" w:pos="1800"/>
        </w:tabs>
        <w:rPr>
          <w:rFonts w:eastAsia="Times New Roman" w:cs="Arial"/>
          <w:b/>
          <w:color w:val="808080" w:themeColor="background1" w:themeShade="80"/>
          <w:sz w:val="20"/>
          <w:szCs w:val="20"/>
          <w:lang w:eastAsia="hr-HR"/>
        </w:rPr>
      </w:pPr>
    </w:p>
    <w:p w:rsidR="002B52B1" w:rsidRPr="00E40593" w:rsidRDefault="002B52B1" w:rsidP="002B52B1">
      <w:pPr>
        <w:tabs>
          <w:tab w:val="left" w:pos="1800"/>
        </w:tabs>
        <w:spacing w:after="0" w:line="240" w:lineRule="auto"/>
        <w:jc w:val="center"/>
        <w:rPr>
          <w:b/>
          <w:sz w:val="28"/>
          <w:szCs w:val="28"/>
        </w:rPr>
      </w:pPr>
      <w:r w:rsidRPr="00E40593">
        <w:rPr>
          <w:b/>
          <w:sz w:val="28"/>
          <w:szCs w:val="28"/>
        </w:rPr>
        <w:lastRenderedPageBreak/>
        <w:t>PROGRAM SEMINARA</w:t>
      </w:r>
    </w:p>
    <w:p w:rsidR="00A13BF4" w:rsidRPr="00E40593" w:rsidRDefault="00A13BF4" w:rsidP="002B52B1">
      <w:pPr>
        <w:tabs>
          <w:tab w:val="left" w:pos="1800"/>
        </w:tabs>
        <w:spacing w:after="0" w:line="240" w:lineRule="auto"/>
        <w:jc w:val="center"/>
        <w:rPr>
          <w:sz w:val="26"/>
          <w:szCs w:val="26"/>
        </w:rPr>
      </w:pPr>
    </w:p>
    <w:p w:rsidR="001C7D12" w:rsidRPr="00E40593" w:rsidRDefault="001C7D12" w:rsidP="002B52B1">
      <w:pPr>
        <w:tabs>
          <w:tab w:val="left" w:pos="1800"/>
        </w:tabs>
        <w:spacing w:after="0" w:line="240" w:lineRule="auto"/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749"/>
        <w:gridCol w:w="8033"/>
      </w:tblGrid>
      <w:tr w:rsidR="005A7F8E" w:rsidRPr="00E40593" w:rsidTr="001C7D12">
        <w:trPr>
          <w:trHeight w:val="600"/>
        </w:trPr>
        <w:tc>
          <w:tcPr>
            <w:tcW w:w="1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000000" w:fill="4BACC6"/>
            <w:vAlign w:val="center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803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TEMA/IZLAGAČ</w:t>
            </w:r>
          </w:p>
        </w:tc>
      </w:tr>
      <w:tr w:rsidR="005A7F8E" w:rsidRPr="00E40593" w:rsidTr="0071643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C6D9F1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8:30 – 9:00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C6D9F1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Registracija sudionika</w:t>
            </w:r>
          </w:p>
        </w:tc>
      </w:tr>
      <w:tr w:rsidR="005A7F8E" w:rsidRPr="00E40593" w:rsidTr="00716439">
        <w:trPr>
          <w:trHeight w:val="390"/>
        </w:trPr>
        <w:tc>
          <w:tcPr>
            <w:tcW w:w="174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9:00 – 9:30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Otvaranje seminara</w:t>
            </w:r>
          </w:p>
        </w:tc>
      </w:tr>
      <w:tr w:rsidR="005A7F8E" w:rsidRPr="00E40593" w:rsidTr="00716439">
        <w:trPr>
          <w:trHeight w:val="600"/>
        </w:trPr>
        <w:tc>
          <w:tcPr>
            <w:tcW w:w="17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9:30 – 10:00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6E19D1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SUSTAV STRATEŠKOG PLANIRANJA I UPRAVLJANJA RAZVOJEM REPUBLIKE HRVATSKE</w:t>
            </w:r>
            <w:r w:rsidR="005A7F8E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A7F8E" w:rsidRPr="00E40593" w:rsidTr="00716439">
        <w:trPr>
          <w:trHeight w:val="338"/>
        </w:trPr>
        <w:tc>
          <w:tcPr>
            <w:tcW w:w="17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1C7D12" w:rsidP="005A7F8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Ana Odak, pomoćnica ministra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Ministarstvo regionalnoga razvoja i fondova EU</w:t>
            </w:r>
          </w:p>
        </w:tc>
      </w:tr>
      <w:tr w:rsidR="005A7F8E" w:rsidRPr="00E40593" w:rsidTr="00716439">
        <w:trPr>
          <w:trHeight w:val="266"/>
        </w:trPr>
        <w:tc>
          <w:tcPr>
            <w:tcW w:w="1749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10:00 – 10:30 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59062B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STRATEŠKO PLANIRANJE I PROVEDBA U MINISTARSTVU GOSPODARSTVA, PODUZETNIŠTVA I OBRTA</w:t>
            </w:r>
            <w:r w:rsidR="005A7F8E" w:rsidRPr="00E40593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A7F8E" w:rsidRPr="00E40593" w:rsidTr="00716439">
        <w:trPr>
          <w:trHeight w:val="520"/>
        </w:trPr>
        <w:tc>
          <w:tcPr>
            <w:tcW w:w="1749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Daniela Šimunović, načelnica S</w:t>
            </w:r>
            <w:r w:rsidR="001C7D12"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ektora </w:t>
            </w:r>
            <w:r w:rsidR="00CF7650" w:rsidRPr="00CF765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za strateško</w:t>
            </w:r>
            <w:r w:rsidR="00CF765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upravljanje, analitiku i razvoj,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Mi</w:t>
            </w:r>
            <w:bookmarkStart w:id="0" w:name="_GoBack"/>
            <w:bookmarkEnd w:id="0"/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nistarstvo gospodarstva, poduzetništva i obrta</w:t>
            </w:r>
          </w:p>
        </w:tc>
      </w:tr>
      <w:tr w:rsidR="005A7F8E" w:rsidRPr="00E40593" w:rsidTr="00716439">
        <w:trPr>
          <w:trHeight w:val="315"/>
        </w:trPr>
        <w:tc>
          <w:tcPr>
            <w:tcW w:w="174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000000" w:fill="C6D9F1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10:</w:t>
            </w:r>
            <w:r w:rsidR="001C7D12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 – 10:45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C6D9F1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Pauza</w:t>
            </w:r>
          </w:p>
        </w:tc>
      </w:tr>
      <w:tr w:rsidR="005A7F8E" w:rsidRPr="00E40593" w:rsidTr="00716439">
        <w:trPr>
          <w:trHeight w:val="328"/>
        </w:trPr>
        <w:tc>
          <w:tcPr>
            <w:tcW w:w="17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10:</w:t>
            </w:r>
            <w:r w:rsidR="001C7D12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 – 11:</w:t>
            </w:r>
            <w:r w:rsidR="001C7D12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NOVE SMJERNICE ZA UPRAVLJANJE RIZICIMA U JAVNOM SEKTORU </w:t>
            </w:r>
          </w:p>
        </w:tc>
      </w:tr>
      <w:tr w:rsidR="005A7F8E" w:rsidRPr="00E40593" w:rsidTr="00716439">
        <w:trPr>
          <w:trHeight w:val="600"/>
        </w:trPr>
        <w:tc>
          <w:tcPr>
            <w:tcW w:w="17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Livio Gutvald, koordinator za metodologiju i razvoj financijskog upravljanja, Služba za koordinaciju razvoja sustava unutarnjih kontrola, Sektor za harmonizaciju razv</w:t>
            </w:r>
            <w:r w:rsidR="001C7D12"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oja sustava unutarnjih kontrole</w:t>
            </w: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Ministarstvo financija</w:t>
            </w:r>
          </w:p>
        </w:tc>
      </w:tr>
      <w:tr w:rsidR="005A7F8E" w:rsidRPr="00E40593" w:rsidTr="00716439">
        <w:trPr>
          <w:trHeight w:val="252"/>
        </w:trPr>
        <w:tc>
          <w:tcPr>
            <w:tcW w:w="1749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11:15 – 11:45 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UPRAVLJANJE RIZICIMA U TRGOVAČKOM DRUŠTVU ODAŠILJAČI I VEZE d.o.o.</w:t>
            </w:r>
          </w:p>
        </w:tc>
      </w:tr>
      <w:tr w:rsidR="005A7F8E" w:rsidRPr="00E40593" w:rsidTr="00716439">
        <w:trPr>
          <w:trHeight w:val="344"/>
        </w:trPr>
        <w:tc>
          <w:tcPr>
            <w:tcW w:w="1749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Vlatka Dokoza, kontro</w:t>
            </w:r>
            <w:r w:rsidR="001C7D12"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ler, Sektor zajednički poslovi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Odašiljači i veze d.o.o.</w:t>
            </w:r>
          </w:p>
        </w:tc>
      </w:tr>
      <w:tr w:rsidR="005A7F8E" w:rsidRPr="00E40593" w:rsidTr="00716439">
        <w:trPr>
          <w:trHeight w:val="600"/>
        </w:trPr>
        <w:tc>
          <w:tcPr>
            <w:tcW w:w="1749" w:type="dxa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11:45 –12:00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Dodjela stručnih ovlaštenja za obavljanje poslova unutarnje revizije u javnom sektoru</w:t>
            </w:r>
          </w:p>
        </w:tc>
      </w:tr>
      <w:tr w:rsidR="005A7F8E" w:rsidRPr="00E40593" w:rsidTr="00716439">
        <w:trPr>
          <w:trHeight w:val="330"/>
        </w:trPr>
        <w:tc>
          <w:tcPr>
            <w:tcW w:w="174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000000" w:fill="C6D9F1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12:00 – 13:00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C6D9F1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Pauza za ručak</w:t>
            </w:r>
          </w:p>
        </w:tc>
      </w:tr>
      <w:tr w:rsidR="005A7F8E" w:rsidRPr="00E40593" w:rsidTr="00716439">
        <w:trPr>
          <w:trHeight w:val="284"/>
        </w:trPr>
        <w:tc>
          <w:tcPr>
            <w:tcW w:w="17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13:00 – 13:30  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6E19D1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ULOGA INTERNE</w:t>
            </w:r>
            <w:r w:rsidR="005A7F8E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REVIZIJE U UPRAVLJANJU</w:t>
            </w:r>
            <w:r w:rsidR="005A7F8E"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RIZICIMA</w:t>
            </w:r>
          </w:p>
        </w:tc>
      </w:tr>
      <w:tr w:rsidR="005A7F8E" w:rsidRPr="00E40593" w:rsidTr="00716439">
        <w:trPr>
          <w:trHeight w:val="388"/>
        </w:trPr>
        <w:tc>
          <w:tcPr>
            <w:tcW w:w="17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1C7D12" w:rsidP="005A7F8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Prof.dr.sc.  Boris Tušek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Ekonomski fakultet Zagreb</w:t>
            </w:r>
          </w:p>
        </w:tc>
      </w:tr>
      <w:tr w:rsidR="005A7F8E" w:rsidRPr="00E40593" w:rsidTr="00716439">
        <w:trPr>
          <w:trHeight w:val="254"/>
        </w:trPr>
        <w:tc>
          <w:tcPr>
            <w:tcW w:w="1749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13:30 – 14:00 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UNUTARNJA REVIZIJA I UPRAVLJANJE RIZICIMA </w:t>
            </w:r>
          </w:p>
        </w:tc>
      </w:tr>
      <w:tr w:rsidR="005A7F8E" w:rsidRPr="00E40593" w:rsidTr="00716439">
        <w:trPr>
          <w:trHeight w:val="395"/>
        </w:trPr>
        <w:tc>
          <w:tcPr>
            <w:tcW w:w="1749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Neda Maurel, voditeljica </w:t>
            </w:r>
            <w:r w:rsidR="001C7D12"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jedinice za unutarnju reviziju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Grad Opatija</w:t>
            </w:r>
          </w:p>
        </w:tc>
      </w:tr>
      <w:tr w:rsidR="005A7F8E" w:rsidRPr="00E40593" w:rsidTr="00716439">
        <w:trPr>
          <w:trHeight w:val="274"/>
        </w:trPr>
        <w:tc>
          <w:tcPr>
            <w:tcW w:w="1749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14:00 – 14:30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UOČENI RIZICI U POSLOVANJU INSTITUCIJA JAVNOG SEKTORA</w:t>
            </w:r>
          </w:p>
        </w:tc>
      </w:tr>
      <w:tr w:rsidR="005A7F8E" w:rsidRPr="00E40593" w:rsidTr="00716439">
        <w:trPr>
          <w:trHeight w:val="519"/>
        </w:trPr>
        <w:tc>
          <w:tcPr>
            <w:tcW w:w="1749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C7D12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Sandra Burja, načelnica Odjela</w:t>
            </w:r>
            <w:r w:rsidR="001C7D12"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za reviziju lokalnih jedinica</w:t>
            </w:r>
          </w:p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Državni ured za reviziju </w:t>
            </w:r>
          </w:p>
        </w:tc>
      </w:tr>
      <w:tr w:rsidR="005A7F8E" w:rsidRPr="00E40593" w:rsidTr="00716439">
        <w:trPr>
          <w:trHeight w:val="345"/>
        </w:trPr>
        <w:tc>
          <w:tcPr>
            <w:tcW w:w="17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C6D9F1"/>
            <w:vAlign w:val="center"/>
            <w:hideMark/>
          </w:tcPr>
          <w:p w:rsidR="005A7F8E" w:rsidRPr="00E40593" w:rsidRDefault="005A7F8E" w:rsidP="007164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14:30 – 15:00</w:t>
            </w:r>
          </w:p>
        </w:tc>
        <w:tc>
          <w:tcPr>
            <w:tcW w:w="803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C6D9F1"/>
            <w:hideMark/>
          </w:tcPr>
          <w:p w:rsidR="005A7F8E" w:rsidRPr="00E40593" w:rsidRDefault="005A7F8E" w:rsidP="005A7F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4059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Zaključak seminara</w:t>
            </w:r>
          </w:p>
        </w:tc>
      </w:tr>
    </w:tbl>
    <w:p w:rsidR="00A13BF4" w:rsidRPr="00E40593" w:rsidRDefault="00A13BF4" w:rsidP="00A13BF4">
      <w:pPr>
        <w:tabs>
          <w:tab w:val="left" w:pos="1800"/>
        </w:tabs>
        <w:spacing w:after="0" w:line="240" w:lineRule="auto"/>
        <w:rPr>
          <w:sz w:val="26"/>
          <w:szCs w:val="26"/>
        </w:rPr>
      </w:pPr>
    </w:p>
    <w:p w:rsidR="004505C3" w:rsidRPr="00E40593" w:rsidRDefault="004505C3" w:rsidP="00A13BF4">
      <w:pPr>
        <w:tabs>
          <w:tab w:val="left" w:pos="1800"/>
        </w:tabs>
        <w:spacing w:after="0" w:line="240" w:lineRule="auto"/>
        <w:rPr>
          <w:sz w:val="26"/>
          <w:szCs w:val="26"/>
        </w:rPr>
      </w:pPr>
    </w:p>
    <w:p w:rsidR="001C7D12" w:rsidRPr="00E40593" w:rsidRDefault="001C7D12" w:rsidP="004505C3">
      <w:pPr>
        <w:spacing w:after="0" w:line="240" w:lineRule="auto"/>
        <w:rPr>
          <w:rFonts w:eastAsia="Times New Roman" w:cs="Arial"/>
          <w:b/>
          <w:color w:val="808080" w:themeColor="background1" w:themeShade="80"/>
          <w:lang w:eastAsia="hr-HR"/>
        </w:rPr>
      </w:pPr>
    </w:p>
    <w:p w:rsidR="001C7D12" w:rsidRPr="00E40593" w:rsidRDefault="001C7D12" w:rsidP="004505C3">
      <w:pPr>
        <w:spacing w:after="0" w:line="240" w:lineRule="auto"/>
        <w:rPr>
          <w:rFonts w:eastAsia="Times New Roman" w:cs="Arial"/>
          <w:b/>
          <w:color w:val="808080" w:themeColor="background1" w:themeShade="80"/>
          <w:lang w:eastAsia="hr-HR"/>
        </w:rPr>
      </w:pPr>
    </w:p>
    <w:p w:rsidR="004505C3" w:rsidRPr="00E40593" w:rsidRDefault="004505C3" w:rsidP="001C7D12">
      <w:pPr>
        <w:spacing w:after="0" w:line="240" w:lineRule="auto"/>
        <w:jc w:val="center"/>
        <w:rPr>
          <w:rFonts w:eastAsia="Times New Roman" w:cs="Arial"/>
          <w:b/>
          <w:color w:val="808080" w:themeColor="background1" w:themeShade="80"/>
          <w:lang w:eastAsia="hr-HR"/>
        </w:rPr>
      </w:pPr>
      <w:r w:rsidRPr="00E40593">
        <w:rPr>
          <w:rFonts w:eastAsia="Times New Roman" w:cs="Arial"/>
          <w:b/>
          <w:color w:val="808080" w:themeColor="background1" w:themeShade="80"/>
          <w:lang w:eastAsia="hr-HR"/>
        </w:rPr>
        <w:t>Središnja harmonizacijska jedinica</w:t>
      </w:r>
    </w:p>
    <w:p w:rsidR="004505C3" w:rsidRPr="00E40593" w:rsidRDefault="004505C3" w:rsidP="001C7D12">
      <w:pPr>
        <w:spacing w:after="0" w:line="240" w:lineRule="auto"/>
        <w:contextualSpacing/>
        <w:jc w:val="center"/>
        <w:rPr>
          <w:rFonts w:eastAsia="Times New Roman" w:cs="Arial"/>
          <w:color w:val="808080" w:themeColor="background1" w:themeShade="80"/>
          <w:lang w:eastAsia="hr-HR"/>
        </w:rPr>
      </w:pPr>
      <w:r w:rsidRPr="00E40593">
        <w:rPr>
          <w:rFonts w:eastAsia="Times New Roman" w:cs="Arial"/>
          <w:color w:val="808080" w:themeColor="background1" w:themeShade="80"/>
          <w:lang w:eastAsia="hr-HR"/>
        </w:rPr>
        <w:t>tel. 01 4585 901</w:t>
      </w:r>
    </w:p>
    <w:p w:rsidR="004505C3" w:rsidRPr="00E40593" w:rsidRDefault="004505C3" w:rsidP="001C7D12">
      <w:pPr>
        <w:spacing w:after="0" w:line="240" w:lineRule="auto"/>
        <w:contextualSpacing/>
        <w:jc w:val="center"/>
        <w:rPr>
          <w:rFonts w:eastAsia="Times New Roman" w:cs="Arial"/>
          <w:color w:val="808080" w:themeColor="background1" w:themeShade="80"/>
          <w:lang w:eastAsia="hr-HR"/>
        </w:rPr>
      </w:pPr>
      <w:r w:rsidRPr="00E40593">
        <w:rPr>
          <w:rFonts w:eastAsia="Times New Roman" w:cs="Arial"/>
          <w:color w:val="808080" w:themeColor="background1" w:themeShade="80"/>
          <w:lang w:eastAsia="hr-HR"/>
        </w:rPr>
        <w:t>e-mail:</w:t>
      </w:r>
      <w:r w:rsidRPr="00E40593">
        <w:rPr>
          <w:rFonts w:eastAsia="Times New Roman" w:cs="Times New Roman"/>
          <w:color w:val="808080" w:themeColor="background1" w:themeShade="80"/>
          <w:lang w:eastAsia="hr-HR"/>
        </w:rPr>
        <w:t xml:space="preserve"> </w:t>
      </w:r>
      <w:hyperlink r:id="rId11" w:history="1">
        <w:r w:rsidRPr="00E40593">
          <w:rPr>
            <w:rFonts w:eastAsia="Times New Roman" w:cs="Arial"/>
            <w:color w:val="808080" w:themeColor="background1" w:themeShade="80"/>
            <w:u w:val="single"/>
            <w:lang w:eastAsia="hr-HR"/>
          </w:rPr>
          <w:t>shj@mfin.hr</w:t>
        </w:r>
      </w:hyperlink>
    </w:p>
    <w:p w:rsidR="004505C3" w:rsidRPr="00E40593" w:rsidRDefault="00CF7650" w:rsidP="001C7D12">
      <w:pPr>
        <w:spacing w:after="0" w:line="240" w:lineRule="auto"/>
        <w:contextualSpacing/>
        <w:jc w:val="center"/>
        <w:rPr>
          <w:sz w:val="26"/>
          <w:szCs w:val="26"/>
        </w:rPr>
      </w:pPr>
      <w:hyperlink r:id="rId12" w:history="1">
        <w:r w:rsidR="004505C3" w:rsidRPr="00E40593">
          <w:rPr>
            <w:rFonts w:eastAsia="Times New Roman" w:cs="Arial"/>
            <w:color w:val="808080" w:themeColor="background1" w:themeShade="80"/>
            <w:lang w:eastAsia="hr-HR"/>
          </w:rPr>
          <w:t>http://www.mfin.hr/hr/pifc</w:t>
        </w:r>
      </w:hyperlink>
    </w:p>
    <w:sectPr w:rsidR="004505C3" w:rsidRPr="00E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77" w:rsidRDefault="00DB5D77" w:rsidP="00226C1E">
      <w:pPr>
        <w:spacing w:after="0" w:line="240" w:lineRule="auto"/>
      </w:pPr>
      <w:r>
        <w:separator/>
      </w:r>
    </w:p>
  </w:endnote>
  <w:endnote w:type="continuationSeparator" w:id="0">
    <w:p w:rsidR="00DB5D77" w:rsidRDefault="00DB5D77" w:rsidP="002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77" w:rsidRDefault="00DB5D77" w:rsidP="00226C1E">
      <w:pPr>
        <w:spacing w:after="0" w:line="240" w:lineRule="auto"/>
      </w:pPr>
      <w:r>
        <w:separator/>
      </w:r>
    </w:p>
  </w:footnote>
  <w:footnote w:type="continuationSeparator" w:id="0">
    <w:p w:rsidR="00DB5D77" w:rsidRDefault="00DB5D77" w:rsidP="0022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640E32C5"/>
    <w:multiLevelType w:val="hybridMultilevel"/>
    <w:tmpl w:val="C0A617EC"/>
    <w:lvl w:ilvl="0" w:tplc="A710B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1E"/>
    <w:rsid w:val="00051624"/>
    <w:rsid w:val="001C7D12"/>
    <w:rsid w:val="001D25AE"/>
    <w:rsid w:val="00212696"/>
    <w:rsid w:val="0021629A"/>
    <w:rsid w:val="00226C1E"/>
    <w:rsid w:val="002309E3"/>
    <w:rsid w:val="00255F27"/>
    <w:rsid w:val="002A746A"/>
    <w:rsid w:val="002A7BA2"/>
    <w:rsid w:val="002B52B1"/>
    <w:rsid w:val="002F28E1"/>
    <w:rsid w:val="002F486B"/>
    <w:rsid w:val="003252D2"/>
    <w:rsid w:val="003463EA"/>
    <w:rsid w:val="003C2596"/>
    <w:rsid w:val="00432339"/>
    <w:rsid w:val="004505C3"/>
    <w:rsid w:val="0046234A"/>
    <w:rsid w:val="00473AF2"/>
    <w:rsid w:val="0049013A"/>
    <w:rsid w:val="004F4A0B"/>
    <w:rsid w:val="00587BD9"/>
    <w:rsid w:val="0059062B"/>
    <w:rsid w:val="005A7F8E"/>
    <w:rsid w:val="005C788A"/>
    <w:rsid w:val="00610A8D"/>
    <w:rsid w:val="00694DF7"/>
    <w:rsid w:val="006C14AA"/>
    <w:rsid w:val="006E19D1"/>
    <w:rsid w:val="006E55CD"/>
    <w:rsid w:val="00716439"/>
    <w:rsid w:val="007261C4"/>
    <w:rsid w:val="007849AD"/>
    <w:rsid w:val="007A77D7"/>
    <w:rsid w:val="0080715E"/>
    <w:rsid w:val="008274B4"/>
    <w:rsid w:val="00883CFB"/>
    <w:rsid w:val="00931FAE"/>
    <w:rsid w:val="009745A6"/>
    <w:rsid w:val="00993C67"/>
    <w:rsid w:val="00997513"/>
    <w:rsid w:val="009C3FEC"/>
    <w:rsid w:val="009C5EAD"/>
    <w:rsid w:val="009E0720"/>
    <w:rsid w:val="00A02A68"/>
    <w:rsid w:val="00A13BF4"/>
    <w:rsid w:val="00AD4196"/>
    <w:rsid w:val="00AF076D"/>
    <w:rsid w:val="00BE60DE"/>
    <w:rsid w:val="00C77FC1"/>
    <w:rsid w:val="00CD7079"/>
    <w:rsid w:val="00CF7650"/>
    <w:rsid w:val="00D41E2F"/>
    <w:rsid w:val="00DA3570"/>
    <w:rsid w:val="00DB5D77"/>
    <w:rsid w:val="00E2068A"/>
    <w:rsid w:val="00E35AE1"/>
    <w:rsid w:val="00E40593"/>
    <w:rsid w:val="00E679A7"/>
    <w:rsid w:val="00EA606B"/>
    <w:rsid w:val="00F042DC"/>
    <w:rsid w:val="00F233C3"/>
    <w:rsid w:val="00F43522"/>
    <w:rsid w:val="00F46253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226C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226C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22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6C1E"/>
  </w:style>
  <w:style w:type="paragraph" w:styleId="Podnoje">
    <w:name w:val="footer"/>
    <w:basedOn w:val="Normal"/>
    <w:link w:val="PodnojeChar"/>
    <w:uiPriority w:val="99"/>
    <w:unhideWhenUsed/>
    <w:rsid w:val="0022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C1E"/>
  </w:style>
  <w:style w:type="paragraph" w:styleId="Tekstbalonia">
    <w:name w:val="Balloon Text"/>
    <w:basedOn w:val="Normal"/>
    <w:link w:val="TekstbaloniaChar"/>
    <w:uiPriority w:val="99"/>
    <w:semiHidden/>
    <w:unhideWhenUsed/>
    <w:rsid w:val="0097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226C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226C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22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6C1E"/>
  </w:style>
  <w:style w:type="paragraph" w:styleId="Podnoje">
    <w:name w:val="footer"/>
    <w:basedOn w:val="Normal"/>
    <w:link w:val="PodnojeChar"/>
    <w:uiPriority w:val="99"/>
    <w:unhideWhenUsed/>
    <w:rsid w:val="0022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6C1E"/>
  </w:style>
  <w:style w:type="paragraph" w:styleId="Tekstbalonia">
    <w:name w:val="Balloon Text"/>
    <w:basedOn w:val="Normal"/>
    <w:link w:val="TekstbaloniaChar"/>
    <w:uiPriority w:val="99"/>
    <w:semiHidden/>
    <w:unhideWhenUsed/>
    <w:rsid w:val="0097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hr/hr/pi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j@mfin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headEnd type="arrow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73C5-098F-4EED-A6F7-2695883D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mfkor</cp:lastModifiedBy>
  <cp:revision>9</cp:revision>
  <cp:lastPrinted>2017-12-05T13:13:00Z</cp:lastPrinted>
  <dcterms:created xsi:type="dcterms:W3CDTF">2017-12-05T12:34:00Z</dcterms:created>
  <dcterms:modified xsi:type="dcterms:W3CDTF">2017-12-12T08:54:00Z</dcterms:modified>
</cp:coreProperties>
</file>